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45%"/>
          </w:tcPr>
          <w:p>
            <w:pPr>
              <w:spacing w:after="0" w:line="300"/>
              <w:jc w:val="center"/>
            </w:pPr>
            <w:r>
              <w:rPr>
                <w:rFonts w:ascii="Times New Roman" w:cs="Times New Roman" w:eastAsia="Times New Roman" w:hAnsi="Times New Roman"/>
                <w:sz w:val="22"/>
                <w:szCs w:val="22"/>
              </w:rPr>
              <w:t xml:space="preserve">BỘ GIÁO DỤC VÀ ĐÀO TẠO</w:t>
            </w:r>
          </w:p>
          <w:p>
            <w:pPr>
              <w:spacing w:after="0" w:line="300"/>
              <w:jc w:val="center"/>
            </w:pPr>
            <w:r>
              <w:rPr>
                <w:rFonts w:ascii="Times New Roman" w:cs="Times New Roman" w:eastAsia="Times New Roman" w:hAnsi="Times New Roman"/>
                <w:b/>
                <w:bCs/>
                <w:sz w:val="22"/>
                <w:szCs w:val="22"/>
              </w:rPr>
              <w:t xml:space="preserve">TRƯỜNG ĐẠI HỌC QUY NHƠN</w:t>
            </w:r>
          </w:p>
          <w:p>
            <w:pPr>
              <w:spacing w:after="80" w:line="300"/>
              <w:jc w:val="center"/>
            </w:pPr>
            <w:r>
              <w:rPr>
                <w:rFonts w:ascii="Times New Roman" w:cs="Times New Roman" w:eastAsia="Times New Roman" w:hAnsi="Times New Roman"/>
                <w:sz w:val="22"/>
                <w:szCs w:val="22"/>
              </w:rPr>
              <w:t xml:space="preserve">————————</w:t>
            </w:r>
          </w:p>
        </w:tc>
        <w:tc>
          <w:tcPr>
            <w:tcW w:type="pct" w:w="55%"/>
          </w:tcPr>
          <w:p>
            <w:pPr>
              <w:spacing w:after="0" w:line="300"/>
              <w:jc w:val="center"/>
            </w:pPr>
            <w:r>
              <w:rPr>
                <w:rFonts w:ascii="Times New Roman" w:cs="Times New Roman" w:eastAsia="Times New Roman" w:hAnsi="Times New Roman"/>
                <w:b/>
                <w:bCs/>
                <w:sz w:val="22"/>
                <w:szCs w:val="22"/>
              </w:rPr>
              <w:t xml:space="preserve">CỘNG HÒA XÃ HỘI CHỦ NGHĨA VIỆT NAM</w:t>
            </w:r>
          </w:p>
          <w:p>
            <w:pPr>
              <w:spacing w:after="0" w:line="300"/>
              <w:jc w:val="center"/>
            </w:pPr>
            <w:r>
              <w:rPr>
                <w:rFonts w:ascii="Times New Roman" w:cs="Times New Roman" w:eastAsia="Times New Roman" w:hAnsi="Times New Roman"/>
                <w:b/>
                <w:bCs/>
                <w:sz w:val="22"/>
                <w:szCs w:val="22"/>
              </w:rPr>
              <w:t xml:space="preserve">Độc lập - Tự do - Hạnh phúc</w:t>
            </w:r>
          </w:p>
          <w:p>
            <w:pPr>
              <w:spacing w:after="80" w:line="300"/>
              <w:jc w:val="center"/>
            </w:pPr>
            <w:r>
              <w:rPr>
                <w:rFonts w:ascii="Times New Roman" w:cs="Times New Roman" w:eastAsia="Times New Roman" w:hAnsi="Times New Roman"/>
                <w:sz w:val="22"/>
                <w:szCs w:val="22"/>
              </w:rPr>
              <w:t xml:space="preserve">——————————————</w:t>
            </w:r>
          </w:p>
        </w:tc>
      </w:tr>
    </w:tbl>
    <w:p>
      <w:pPr>
        <w:pStyle w:val="Heading1"/>
        <w:spacing w:after="60" w:before="240"/>
        <w:jc w:val="center"/>
      </w:pPr>
      <w:r>
        <w:rPr>
          <w:rFonts w:ascii="Times New Roman" w:cs="Times New Roman" w:eastAsia="Times New Roman" w:hAnsi="Times New Roman"/>
          <w:b/>
          <w:bCs/>
          <w:caps/>
          <w:color w:val="000000"/>
          <w:sz w:val="30"/>
          <w:szCs w:val="30"/>
        </w:rPr>
        <w:t xml:space="preserve">Nội quy an toàn phòng thí nghiệm</w:t>
      </w:r>
    </w:p>
    <w:p>
      <w:pPr>
        <w:spacing w:after="200" w:line="300"/>
        <w:jc w:val="center"/>
      </w:pPr>
      <w:r>
        <w:rPr>
          <w:rFonts w:ascii="Times New Roman" w:cs="Times New Roman" w:eastAsia="Times New Roman" w:hAnsi="Times New Roman"/>
          <w:i/>
          <w:iCs/>
          <w:sz w:val="22"/>
          <w:szCs w:val="22"/>
        </w:rPr>
        <w:t xml:space="preserve">(Áp dụng cho toàn bộ phòng thí nghiệm, xưởng thực hành và trung tâm nghiên cứu của Trường Đại học Quy Nhơn)</w:t>
      </w:r>
    </w:p>
    <w:p>
      <w:pPr>
        <w:pStyle w:val="Heading2"/>
        <w:spacing w:after="80" w:before="200"/>
      </w:pPr>
      <w:r>
        <w:rPr>
          <w:rFonts w:ascii="Times New Roman" w:cs="Times New Roman" w:eastAsia="Times New Roman" w:hAnsi="Times New Roman"/>
          <w:b/>
          <w:bCs/>
          <w:sz w:val="27"/>
          <w:szCs w:val="27"/>
        </w:rPr>
        <w:t xml:space="preserve">Điều 1. Phạm vi và đối tượng áp dụng</w:t>
      </w:r>
    </w:p>
    <w:p>
      <w:pPr>
        <w:spacing w:after="80" w:line="300"/>
        <w:ind w:firstLine="566"/>
        <w:jc w:val="both"/>
      </w:pPr>
      <w:r>
        <w:rPr>
          <w:rFonts w:ascii="Times New Roman" w:cs="Times New Roman" w:eastAsia="Times New Roman" w:hAnsi="Times New Roman"/>
          <w:sz w:val="26"/>
          <w:szCs w:val="26"/>
        </w:rPr>
        <w:t xml:space="preserve">Nội quy này áp dụng cho toàn bộ giảng viên, nghiên cứu sinh, học viên, sinh viên, cán bộ phụ trách phòng thí nghiệm, kỹ thuật viên và khách tham quan khi làm việc, học tập, nghiên cứu trong các phòng thí nghiệm thuộc Trường Đại học Quy Nhơn.</w:t>
      </w:r>
    </w:p>
    <w:p>
      <w:pPr>
        <w:pStyle w:val="Heading2"/>
        <w:spacing w:after="80" w:before="200"/>
      </w:pPr>
      <w:r>
        <w:rPr>
          <w:rFonts w:ascii="Times New Roman" w:cs="Times New Roman" w:eastAsia="Times New Roman" w:hAnsi="Times New Roman"/>
          <w:b/>
          <w:bCs/>
          <w:sz w:val="27"/>
          <w:szCs w:val="27"/>
        </w:rPr>
        <w:t xml:space="preserve">Điều 2. Điều kiện được vào phòng thí nghiệm</w:t>
      </w:r>
    </w:p>
    <w:p>
      <w:pPr>
        <w:pStyle w:val="ListParagraph"/>
        <w:numPr>
          <w:ilvl w:val="0"/>
          <w:numId w:val="1"/>
        </w:numPr>
        <w:spacing w:after="60" w:line="300"/>
      </w:pPr>
      <w:r>
        <w:rPr>
          <w:rFonts w:ascii="Times New Roman" w:cs="Times New Roman" w:eastAsia="Times New Roman" w:hAnsi="Times New Roman"/>
          <w:sz w:val="26"/>
          <w:szCs w:val="26"/>
        </w:rPr>
        <w:t xml:space="preserve">Đã hoàn thành bài kiểm tra an toàn phòng thí nghiệm (mức Cơ bản; mức Đặc thù phòng thí nghiệm đối với phòng có yêu cầu riêng) và đạt điểm quy định.</w:t>
      </w:r>
    </w:p>
    <w:p>
      <w:pPr>
        <w:pStyle w:val="ListParagraph"/>
        <w:numPr>
          <w:ilvl w:val="0"/>
          <w:numId w:val="1"/>
        </w:numPr>
        <w:spacing w:after="60" w:line="300"/>
      </w:pPr>
      <w:r>
        <w:rPr>
          <w:rFonts w:ascii="Times New Roman" w:cs="Times New Roman" w:eastAsia="Times New Roman" w:hAnsi="Times New Roman"/>
          <w:sz w:val="26"/>
          <w:szCs w:val="26"/>
        </w:rPr>
        <w:t xml:space="preserve">Có đăng ký sử dụng đã được phê duyệt, hoặc có sự phân công/giám sát của cán bộ phụ trách.</w:t>
      </w:r>
    </w:p>
    <w:p>
      <w:pPr>
        <w:pStyle w:val="ListParagraph"/>
        <w:numPr>
          <w:ilvl w:val="0"/>
          <w:numId w:val="1"/>
        </w:numPr>
        <w:spacing w:after="60" w:line="300"/>
      </w:pPr>
      <w:r>
        <w:rPr>
          <w:rFonts w:ascii="Times New Roman" w:cs="Times New Roman" w:eastAsia="Times New Roman" w:hAnsi="Times New Roman"/>
          <w:sz w:val="26"/>
          <w:szCs w:val="26"/>
        </w:rPr>
        <w:t xml:space="preserve">Trang bị đầy đủ phương tiện bảo hộ cá nhân: áo blouse, kính bảo hộ, găng tay phù hợp, giày kín mũi; tóc dài phải buộc gọn.</w:t>
      </w:r>
    </w:p>
    <w:p>
      <w:pPr>
        <w:pStyle w:val="Heading2"/>
        <w:spacing w:after="80" w:before="200"/>
      </w:pPr>
      <w:r>
        <w:rPr>
          <w:rFonts w:ascii="Times New Roman" w:cs="Times New Roman" w:eastAsia="Times New Roman" w:hAnsi="Times New Roman"/>
          <w:b/>
          <w:bCs/>
          <w:sz w:val="27"/>
          <w:szCs w:val="27"/>
        </w:rPr>
        <w:t xml:space="preserve">Điều 3. Quy định chung khi làm việc</w:t>
      </w:r>
    </w:p>
    <w:p>
      <w:pPr>
        <w:pStyle w:val="ListParagraph"/>
        <w:numPr>
          <w:ilvl w:val="0"/>
          <w:numId w:val="1"/>
        </w:numPr>
        <w:spacing w:after="60" w:line="300"/>
      </w:pPr>
      <w:r>
        <w:rPr>
          <w:rFonts w:ascii="Times New Roman" w:cs="Times New Roman" w:eastAsia="Times New Roman" w:hAnsi="Times New Roman"/>
          <w:sz w:val="26"/>
          <w:szCs w:val="26"/>
        </w:rPr>
        <w:t xml:space="preserve">Không ăn uống, hút thuốc, sử dụng mỹ phẩm, không mang thức ăn - đồ uống vào khu vực thí nghiệm.</w:t>
      </w:r>
    </w:p>
    <w:p>
      <w:pPr>
        <w:pStyle w:val="ListParagraph"/>
        <w:numPr>
          <w:ilvl w:val="0"/>
          <w:numId w:val="1"/>
        </w:numPr>
        <w:spacing w:after="60" w:line="300"/>
      </w:pPr>
      <w:r>
        <w:rPr>
          <w:rFonts w:ascii="Times New Roman" w:cs="Times New Roman" w:eastAsia="Times New Roman" w:hAnsi="Times New Roman"/>
          <w:sz w:val="26"/>
          <w:szCs w:val="26"/>
        </w:rPr>
        <w:t xml:space="preserve">Không làm việc một mình với hóa chất nguy hiểm hoặc thiết bị áp suất, nhiệt độ cao.</w:t>
      </w:r>
    </w:p>
    <w:p>
      <w:pPr>
        <w:pStyle w:val="ListParagraph"/>
        <w:numPr>
          <w:ilvl w:val="0"/>
          <w:numId w:val="1"/>
        </w:numPr>
        <w:spacing w:after="60" w:line="300"/>
      </w:pPr>
      <w:r>
        <w:rPr>
          <w:rFonts w:ascii="Times New Roman" w:cs="Times New Roman" w:eastAsia="Times New Roman" w:hAnsi="Times New Roman"/>
          <w:sz w:val="26"/>
          <w:szCs w:val="26"/>
        </w:rPr>
        <w:t xml:space="preserve">Chỉ vận hành thiết bị khi đã được hướng dẫn và có thẩm quyền; tuân thủ đúng quy trình vận hành chuẩn (SOP) của từng thiết bị.</w:t>
      </w:r>
    </w:p>
    <w:p>
      <w:pPr>
        <w:pStyle w:val="ListParagraph"/>
        <w:numPr>
          <w:ilvl w:val="0"/>
          <w:numId w:val="1"/>
        </w:numPr>
        <w:spacing w:after="60" w:line="300"/>
      </w:pPr>
      <w:r>
        <w:rPr>
          <w:rFonts w:ascii="Times New Roman" w:cs="Times New Roman" w:eastAsia="Times New Roman" w:hAnsi="Times New Roman"/>
          <w:sz w:val="26"/>
          <w:szCs w:val="26"/>
        </w:rPr>
        <w:t xml:space="preserve">Ghi đầy đủ nhật ký sử dụng phòng/thiết bị: thời gian, nội dung công việc, số người tham gia, sự cố phát sinh (nếu có).</w:t>
      </w:r>
    </w:p>
    <w:p>
      <w:pPr>
        <w:pStyle w:val="Heading2"/>
        <w:spacing w:after="80" w:before="200"/>
      </w:pPr>
      <w:r>
        <w:rPr>
          <w:rFonts w:ascii="Times New Roman" w:cs="Times New Roman" w:eastAsia="Times New Roman" w:hAnsi="Times New Roman"/>
          <w:b/>
          <w:bCs/>
          <w:sz w:val="27"/>
          <w:szCs w:val="27"/>
        </w:rPr>
        <w:t xml:space="preserve">Điều 4. Quản lý và sử dụng hóa chất</w:t>
      </w:r>
    </w:p>
    <w:p>
      <w:pPr>
        <w:pStyle w:val="ListParagraph"/>
        <w:numPr>
          <w:ilvl w:val="0"/>
          <w:numId w:val="1"/>
        </w:numPr>
        <w:spacing w:after="60" w:line="300"/>
      </w:pPr>
      <w:r>
        <w:rPr>
          <w:rFonts w:ascii="Times New Roman" w:cs="Times New Roman" w:eastAsia="Times New Roman" w:hAnsi="Times New Roman"/>
          <w:sz w:val="26"/>
          <w:szCs w:val="26"/>
        </w:rPr>
        <w:t xml:space="preserve">Đọc phiếu an toàn hóa chất (MSDS) trước khi sử dụng; tra cứu qua mã QR dán trên chai hoặc cổng thông tin PSC LIMS.</w:t>
      </w:r>
    </w:p>
    <w:p>
      <w:pPr>
        <w:pStyle w:val="ListParagraph"/>
        <w:numPr>
          <w:ilvl w:val="0"/>
          <w:numId w:val="1"/>
        </w:numPr>
        <w:spacing w:after="60" w:line="300"/>
      </w:pPr>
      <w:r>
        <w:rPr>
          <w:rFonts w:ascii="Times New Roman" w:cs="Times New Roman" w:eastAsia="Times New Roman" w:hAnsi="Times New Roman"/>
          <w:sz w:val="26"/>
          <w:szCs w:val="26"/>
        </w:rPr>
        <w:t xml:space="preserve">Thao tác với hóa chất bay hơi, độc, ăn mòn phải thực hiện trong tủ hút; không hút pipet bằng miệng.</w:t>
      </w:r>
    </w:p>
    <w:p>
      <w:pPr>
        <w:pStyle w:val="ListParagraph"/>
        <w:numPr>
          <w:ilvl w:val="0"/>
          <w:numId w:val="1"/>
        </w:numPr>
        <w:spacing w:after="60" w:line="300"/>
      </w:pPr>
      <w:r>
        <w:rPr>
          <w:rFonts w:ascii="Times New Roman" w:cs="Times New Roman" w:eastAsia="Times New Roman" w:hAnsi="Times New Roman"/>
          <w:sz w:val="26"/>
          <w:szCs w:val="26"/>
        </w:rPr>
        <w:t xml:space="preserve">Ghi sổ nhập - xuất - tồn ngay khi lấy hóa chất ra khỏi kho; không tự ý chuyển hóa chất sang chai không nhãn.</w:t>
      </w:r>
    </w:p>
    <w:p>
      <w:pPr>
        <w:pStyle w:val="ListParagraph"/>
        <w:numPr>
          <w:ilvl w:val="0"/>
          <w:numId w:val="1"/>
        </w:numPr>
        <w:spacing w:after="60" w:line="300"/>
      </w:pPr>
      <w:r>
        <w:rPr>
          <w:rFonts w:ascii="Times New Roman" w:cs="Times New Roman" w:eastAsia="Times New Roman" w:hAnsi="Times New Roman"/>
          <w:sz w:val="26"/>
          <w:szCs w:val="26"/>
        </w:rPr>
        <w:t xml:space="preserve">Không đổ hóa chất thải xuống cống; phân loại và thu gom theo quy định về chất thải nguy hại.</w:t>
      </w:r>
    </w:p>
    <w:p>
      <w:pPr>
        <w:pStyle w:val="Heading2"/>
        <w:spacing w:after="80" w:before="200"/>
      </w:pPr>
      <w:r>
        <w:rPr>
          <w:rFonts w:ascii="Times New Roman" w:cs="Times New Roman" w:eastAsia="Times New Roman" w:hAnsi="Times New Roman"/>
          <w:b/>
          <w:bCs/>
          <w:sz w:val="27"/>
          <w:szCs w:val="27"/>
        </w:rPr>
        <w:t xml:space="preserve">Điều 5. Phòng cháy chữa cháy và xử lý sự cố</w:t>
      </w:r>
    </w:p>
    <w:p>
      <w:pPr>
        <w:pStyle w:val="ListParagraph"/>
        <w:numPr>
          <w:ilvl w:val="0"/>
          <w:numId w:val="1"/>
        </w:numPr>
        <w:spacing w:after="60" w:line="300"/>
      </w:pPr>
      <w:r>
        <w:rPr>
          <w:rFonts w:ascii="Times New Roman" w:cs="Times New Roman" w:eastAsia="Times New Roman" w:hAnsi="Times New Roman"/>
          <w:sz w:val="26"/>
          <w:szCs w:val="26"/>
        </w:rPr>
        <w:t xml:space="preserve">Nắm rõ vị trí bình chữa cháy, vòi sen khẩn cấp, bồn rửa mắt, hộp sơ cứu và lối thoát hiểm.</w:t>
      </w:r>
    </w:p>
    <w:p>
      <w:pPr>
        <w:pStyle w:val="ListParagraph"/>
        <w:numPr>
          <w:ilvl w:val="0"/>
          <w:numId w:val="1"/>
        </w:numPr>
        <w:spacing w:after="60" w:line="300"/>
      </w:pPr>
      <w:r>
        <w:rPr>
          <w:rFonts w:ascii="Times New Roman" w:cs="Times New Roman" w:eastAsia="Times New Roman" w:hAnsi="Times New Roman"/>
          <w:sz w:val="26"/>
          <w:szCs w:val="26"/>
        </w:rPr>
        <w:t xml:space="preserve">Khi xảy ra sự cố: bảo đảm an toàn cho người trước, ngắt nguồn nguy hiểm nếu có thể làm an toàn, báo ngay cán bộ phụ trách.</w:t>
      </w:r>
    </w:p>
    <w:p>
      <w:pPr>
        <w:pStyle w:val="ListParagraph"/>
        <w:numPr>
          <w:ilvl w:val="0"/>
          <w:numId w:val="1"/>
        </w:numPr>
        <w:spacing w:after="60" w:line="300"/>
      </w:pPr>
      <w:r>
        <w:rPr>
          <w:rFonts w:ascii="Times New Roman" w:cs="Times New Roman" w:eastAsia="Times New Roman" w:hAnsi="Times New Roman"/>
          <w:sz w:val="26"/>
          <w:szCs w:val="26"/>
        </w:rPr>
        <w:t xml:space="preserve">Lập phiếu báo cáo sự cố an toàn trên hệ thống PSC LIMS ngay trong ngày; sự cố mức Cao/Nghiêm trọng phải báo cáo tức thời tới Ban chủ nhiệm khoa và Nhà trường.</w:t>
      </w:r>
    </w:p>
    <w:p>
      <w:pPr>
        <w:pStyle w:val="Heading2"/>
        <w:spacing w:after="80" w:before="200"/>
      </w:pPr>
      <w:r>
        <w:rPr>
          <w:rFonts w:ascii="Times New Roman" w:cs="Times New Roman" w:eastAsia="Times New Roman" w:hAnsi="Times New Roman"/>
          <w:b/>
          <w:bCs/>
          <w:sz w:val="27"/>
          <w:szCs w:val="27"/>
        </w:rPr>
        <w:t xml:space="preserve">Điều 6. Kết thúc buổi làm việc</w:t>
      </w:r>
    </w:p>
    <w:p>
      <w:pPr>
        <w:pStyle w:val="ListParagraph"/>
        <w:numPr>
          <w:ilvl w:val="0"/>
          <w:numId w:val="1"/>
        </w:numPr>
        <w:spacing w:after="60" w:line="300"/>
      </w:pPr>
      <w:r>
        <w:rPr>
          <w:rFonts w:ascii="Times New Roman" w:cs="Times New Roman" w:eastAsia="Times New Roman" w:hAnsi="Times New Roman"/>
          <w:sz w:val="26"/>
          <w:szCs w:val="26"/>
        </w:rPr>
        <w:t xml:space="preserve">Tắt thiết bị theo đúng trình tự, khóa van khí, van nước; vệ sinh dụng cụ và mặt bàn thí nghiệm.</w:t>
      </w:r>
    </w:p>
    <w:p>
      <w:pPr>
        <w:pStyle w:val="ListParagraph"/>
        <w:numPr>
          <w:ilvl w:val="0"/>
          <w:numId w:val="1"/>
        </w:numPr>
        <w:spacing w:after="60" w:line="300"/>
      </w:pPr>
      <w:r>
        <w:rPr>
          <w:rFonts w:ascii="Times New Roman" w:cs="Times New Roman" w:eastAsia="Times New Roman" w:hAnsi="Times New Roman"/>
          <w:sz w:val="26"/>
          <w:szCs w:val="26"/>
        </w:rPr>
        <w:t xml:space="preserve">Trả hóa chất, dụng cụ về đúng vị trí lưu chứa; cập nhật tồn kho nếu có phát sinh.</w:t>
      </w:r>
    </w:p>
    <w:p>
      <w:pPr>
        <w:pStyle w:val="ListParagraph"/>
        <w:numPr>
          <w:ilvl w:val="0"/>
          <w:numId w:val="1"/>
        </w:numPr>
        <w:spacing w:after="60" w:line="300"/>
      </w:pPr>
      <w:r>
        <w:rPr>
          <w:rFonts w:ascii="Times New Roman" w:cs="Times New Roman" w:eastAsia="Times New Roman" w:hAnsi="Times New Roman"/>
          <w:sz w:val="26"/>
          <w:szCs w:val="26"/>
        </w:rPr>
        <w:t xml:space="preserve">Kiểm tra điện, nước, cửa trước khi rời phòng; bàn giao cho cán bộ phụ trách nếu là người ra sau cùng.</w:t>
      </w:r>
    </w:p>
    <w:p>
      <w:pPr>
        <w:pStyle w:val="Heading2"/>
        <w:spacing w:after="80" w:before="200"/>
      </w:pPr>
      <w:r>
        <w:rPr>
          <w:rFonts w:ascii="Times New Roman" w:cs="Times New Roman" w:eastAsia="Times New Roman" w:hAnsi="Times New Roman"/>
          <w:b/>
          <w:bCs/>
          <w:sz w:val="27"/>
          <w:szCs w:val="27"/>
        </w:rPr>
        <w:t xml:space="preserve">Điều 7. Trách nhiệm và xử lý vi phạm</w:t>
      </w:r>
    </w:p>
    <w:p>
      <w:pPr>
        <w:spacing w:after="80" w:line="300"/>
        <w:ind w:firstLine="566"/>
        <w:jc w:val="both"/>
      </w:pPr>
      <w:r>
        <w:rPr>
          <w:rFonts w:ascii="Times New Roman" w:cs="Times New Roman" w:eastAsia="Times New Roman" w:hAnsi="Times New Roman"/>
          <w:sz w:val="26"/>
          <w:szCs w:val="26"/>
        </w:rPr>
        <w:t xml:space="preserve">Người vi phạm nội quy tùy mức độ sẽ bị nhắc nhở, đình chỉ quyền sử dụng phòng thí nghiệm, xử lý kỷ luật theo quy định của Nhà trường và phải bồi thường thiệt hại nếu gây hư hỏng tài sản do lỗi chủ quan.</w:t>
      </w:r>
    </w:p>
    <w:p>
      <w:pPr>
        <w:spacing w:after="200" w:line="300"/>
        <w:ind w:firstLine="566"/>
        <w:jc w:val="both"/>
      </w:pPr>
      <w:r>
        <w:rPr>
          <w:rFonts w:ascii="Times New Roman" w:cs="Times New Roman" w:eastAsia="Times New Roman" w:hAnsi="Times New Roman"/>
          <w:sz w:val="26"/>
          <w:szCs w:val="26"/>
        </w:rPr>
        <w:t xml:space="preserve">Nội quy này có hiệu lực kể từ ngày ký và được niêm yết tại cửa mỗi phòng thí nghiệm, đồng thời công bố trên cổng thông tin của hệ thống PSC LIMS.</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50%"/>
          </w:tcPr>
          <w:p>
            <w:pPr>
              <w:spacing w:after="0" w:line="300"/>
              <w:jc w:val="center"/>
            </w:pPr>
            <w:r>
              <w:rPr>
                <w:rFonts w:ascii="Times New Roman" w:cs="Times New Roman" w:eastAsia="Times New Roman" w:hAnsi="Times New Roman"/>
                <w:b/>
                <w:bCs/>
                <w:sz w:val="26"/>
                <w:szCs w:val="26"/>
              </w:rPr>
              <w:t xml:space="preserve">PHÒNG QUẢN TRỊ - THIẾT BỊ</w:t>
            </w:r>
          </w:p>
          <w:p>
            <w:pPr>
              <w:spacing w:after="80" w:line="300"/>
              <w:jc w:val="center"/>
            </w:pPr>
            <w:r>
              <w:rPr>
                <w:rFonts w:ascii="Times New Roman" w:cs="Times New Roman" w:eastAsia="Times New Roman" w:hAnsi="Times New Roman"/>
                <w:i/>
                <w:iCs/>
                <w:sz w:val="22"/>
                <w:szCs w:val="22"/>
              </w:rPr>
              <w:t xml:space="preserve">(Ký, ghi rõ họ tên)</w:t>
            </w:r>
          </w:p>
          <w:p>
            <w:pPr>
              <w:spacing w:after="0" w:line="300"/>
              <w:jc w:val="both"/>
            </w:pPr>
            <w:r>
              <w:rPr>
                <w:rFonts w:ascii="Times New Roman" w:cs="Times New Roman" w:eastAsia="Times New Roman" w:hAnsi="Times New Roman"/>
                <w:sz w:val="26"/>
                <w:szCs w:val="26"/>
              </w:rPr>
              <w:t xml:space="preserve"/>
            </w:r>
          </w:p>
          <w:p>
            <w:pPr>
              <w:spacing w:after="0" w:line="300"/>
              <w:jc w:val="both"/>
            </w:pPr>
            <w:r>
              <w:rPr>
                <w:rFonts w:ascii="Times New Roman" w:cs="Times New Roman" w:eastAsia="Times New Roman" w:hAnsi="Times New Roman"/>
                <w:sz w:val="26"/>
                <w:szCs w:val="26"/>
              </w:rPr>
              <w:t xml:space="preserve"/>
            </w:r>
          </w:p>
          <w:p>
            <w:pPr>
              <w:spacing w:after="0" w:line="300"/>
              <w:jc w:val="both"/>
            </w:pPr>
            <w:r>
              <w:rPr>
                <w:rFonts w:ascii="Times New Roman" w:cs="Times New Roman" w:eastAsia="Times New Roman" w:hAnsi="Times New Roman"/>
                <w:sz w:val="26"/>
                <w:szCs w:val="26"/>
              </w:rPr>
              <w:t xml:space="preserve"/>
            </w:r>
          </w:p>
        </w:tc>
        <w:tc>
          <w:tcPr>
            <w:tcW w:type="pct" w:w="50%"/>
          </w:tcPr>
          <w:p>
            <w:pPr>
              <w:spacing w:after="0" w:line="300"/>
              <w:jc w:val="center"/>
            </w:pPr>
            <w:r>
              <w:rPr>
                <w:rFonts w:ascii="Times New Roman" w:cs="Times New Roman" w:eastAsia="Times New Roman" w:hAnsi="Times New Roman"/>
                <w:b/>
                <w:bCs/>
                <w:sz w:val="26"/>
                <w:szCs w:val="26"/>
              </w:rPr>
              <w:t xml:space="preserve">HIỆU TRƯỞNG</w:t>
            </w:r>
          </w:p>
          <w:p>
            <w:pPr>
              <w:spacing w:after="80" w:line="300"/>
              <w:jc w:val="center"/>
            </w:pPr>
            <w:r>
              <w:rPr>
                <w:rFonts w:ascii="Times New Roman" w:cs="Times New Roman" w:eastAsia="Times New Roman" w:hAnsi="Times New Roman"/>
                <w:i/>
                <w:iCs/>
                <w:sz w:val="22"/>
                <w:szCs w:val="22"/>
              </w:rPr>
              <w:t xml:space="preserve">(Ký, ghi rõ họ tên)</w:t>
            </w:r>
          </w:p>
          <w:p>
            <w:pPr>
              <w:spacing w:after="0" w:line="300"/>
              <w:jc w:val="both"/>
            </w:pPr>
            <w:r>
              <w:rPr>
                <w:rFonts w:ascii="Times New Roman" w:cs="Times New Roman" w:eastAsia="Times New Roman" w:hAnsi="Times New Roman"/>
                <w:sz w:val="26"/>
                <w:szCs w:val="26"/>
              </w:rPr>
              <w:t xml:space="preserve"/>
            </w:r>
          </w:p>
          <w:p>
            <w:pPr>
              <w:spacing w:after="0" w:line="300"/>
              <w:jc w:val="both"/>
            </w:pPr>
            <w:r>
              <w:rPr>
                <w:rFonts w:ascii="Times New Roman" w:cs="Times New Roman" w:eastAsia="Times New Roman" w:hAnsi="Times New Roman"/>
                <w:sz w:val="26"/>
                <w:szCs w:val="26"/>
              </w:rPr>
              <w:t xml:space="preserve"/>
            </w:r>
          </w:p>
          <w:p>
            <w:pPr>
              <w:spacing w:after="0" w:line="300"/>
              <w:jc w:val="both"/>
            </w:pPr>
            <w:r>
              <w:rPr>
                <w:rFonts w:ascii="Times New Roman" w:cs="Times New Roman" w:eastAsia="Times New Roman" w:hAnsi="Times New Roman"/>
                <w:sz w:val="26"/>
                <w:szCs w:val="26"/>
              </w:rPr>
              <w:t xml:space="preserve"/>
            </w:r>
          </w:p>
        </w:tc>
      </w:tr>
    </w:tbl>
    <w:p>
      <w:pPr>
        <w:spacing w:after="0" w:line="300"/>
        <w:jc w:val="center"/>
      </w:pPr>
      <w:r>
        <w:rPr>
          <w:rFonts w:ascii="Times New Roman" w:cs="Times New Roman" w:eastAsia="Times New Roman" w:hAnsi="Times New Roman"/>
          <w:i/>
          <w:iCs/>
          <w:sz w:val="18"/>
          <w:szCs w:val="18"/>
        </w:rPr>
        <w:t xml:space="preserve">Biểu mẫu do Hệ thống Quản lý Thông tin Phòng thí nghiệm (PSC LIMS) - Trường Đại học Quy Nhơn phát hành.</w:t>
      </w:r>
    </w:p>
    <w:sectPr>
      <w:pgSz w:w="11905" w:h="16837" w:orient="portrait"/>
      <w:pgMar w:top="1133" w:right="1133" w:bottom="1133" w:left="1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6"/>
        <w:szCs w:val="26"/>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Times New Roman" w:cs="Times New Roman" w:eastAsia="Times New Roman" w:hAnsi="Times New Roman"/>
      <w:b/>
      <w:bCs/>
      <w:color w:val="000000"/>
      <w:sz w:val="30"/>
      <w:szCs w:val="30"/>
    </w:rPr>
  </w:style>
  <w:style w:type="paragraph" w:styleId="Heading2">
    <w:name w:val="Heading 2"/>
    <w:basedOn w:val="Normal"/>
    <w:next w:val="Normal"/>
    <w:qFormat/>
    <w:rPr>
      <w:rFonts w:ascii="Times New Roman" w:cs="Times New Roman" w:eastAsia="Times New Roman" w:hAnsi="Times New Roman"/>
      <w:b/>
      <w:bCs/>
      <w:color w:val="000000"/>
      <w:sz w:val="27"/>
      <w:szCs w:val="27"/>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PSC LIMS — Trường Đại học Quy Nhơn</dc:creator>
  <dc:description>Biểu mẫu phát hành từ hệ thống PSC LIMS</dc:description>
  <cp:lastModifiedBy>Un-named</cp:lastModifiedBy>
  <cp:revision>1</cp:revision>
  <dcterms:created xsi:type="dcterms:W3CDTF">2026-08-10T06:36:35.383Z</dcterms:created>
  <dcterms:modified xsi:type="dcterms:W3CDTF">2026-08-10T06:36:35.383Z</dcterms:modified>
</cp:coreProperties>
</file>

<file path=docProps/custom.xml><?xml version="1.0" encoding="utf-8"?>
<Properties xmlns="http://schemas.openxmlformats.org/officeDocument/2006/custom-properties" xmlns:vt="http://schemas.openxmlformats.org/officeDocument/2006/docPropsVTypes"/>
</file>